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2" w:rsidRPr="00824007" w:rsidRDefault="00B32282" w:rsidP="00B32282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B32282" w:rsidRPr="004058AE" w:rsidRDefault="00B32282" w:rsidP="00B32282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32282" w:rsidRPr="00824007" w:rsidRDefault="00B32282" w:rsidP="00B32282">
      <w:pPr>
        <w:jc w:val="center"/>
        <w:rPr>
          <w:b/>
          <w:bCs/>
        </w:rPr>
      </w:pPr>
    </w:p>
    <w:p w:rsidR="00B32282" w:rsidRPr="00824007" w:rsidRDefault="00B32282" w:rsidP="00B32282">
      <w:pPr>
        <w:jc w:val="both"/>
      </w:pPr>
      <w:r>
        <w:t>18.12</w:t>
      </w:r>
      <w:r w:rsidRPr="00824007">
        <w:t xml:space="preserve">.2014 </w:t>
      </w:r>
      <w:r>
        <w:t>г.</w:t>
      </w:r>
      <w:r w:rsidRPr="00824007">
        <w:t xml:space="preserve">                                                                                                                №</w:t>
      </w:r>
      <w:r w:rsidR="002F315F">
        <w:t xml:space="preserve">  180</w:t>
      </w:r>
    </w:p>
    <w:p w:rsidR="00B32282" w:rsidRPr="00824007" w:rsidRDefault="00B32282" w:rsidP="00B32282">
      <w:pPr>
        <w:jc w:val="both"/>
      </w:pPr>
    </w:p>
    <w:p w:rsidR="00B32282" w:rsidRPr="00824007" w:rsidRDefault="00B32282" w:rsidP="00B32282">
      <w:pPr>
        <w:jc w:val="both"/>
      </w:pPr>
    </w:p>
    <w:p w:rsidR="00B32282" w:rsidRDefault="00B32282" w:rsidP="00B32282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>
        <w:rPr>
          <w:b/>
          <w:bCs/>
        </w:rPr>
        <w:t>ы</w:t>
      </w:r>
    </w:p>
    <w:p w:rsidR="00B72CA9" w:rsidRDefault="00B32282" w:rsidP="00B72CA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</w:t>
      </w:r>
      <w:r w:rsidR="00B72CA9">
        <w:rPr>
          <w:rFonts w:eastAsia="Times New Roman CYR"/>
          <w:b/>
          <w:bCs/>
        </w:rPr>
        <w:t xml:space="preserve">Благоустройство территории </w:t>
      </w:r>
    </w:p>
    <w:p w:rsidR="00B32282" w:rsidRDefault="00B32282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Пречистенского  сельского поселения</w:t>
      </w:r>
    </w:p>
    <w:p w:rsidR="00B32282" w:rsidRDefault="00B32282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2015-2017годы»</w:t>
      </w:r>
    </w:p>
    <w:p w:rsidR="00B32282" w:rsidRDefault="00B32282" w:rsidP="00B32282">
      <w:pPr>
        <w:pStyle w:val="ConsPlusNormal"/>
        <w:widowControl/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B32282" w:rsidRPr="005A0D20" w:rsidRDefault="00B32282" w:rsidP="00B32282">
      <w:pPr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B32282" w:rsidRDefault="00B32282" w:rsidP="00B32282">
      <w:pPr>
        <w:pStyle w:val="ConsPlusNormal"/>
        <w:widowControl/>
        <w:jc w:val="both"/>
      </w:pPr>
    </w:p>
    <w:p w:rsidR="00B32282" w:rsidRPr="00424586" w:rsidRDefault="00B32282" w:rsidP="00B32282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B72CA9">
        <w:t xml:space="preserve">программу 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424586">
        <w:rPr>
          <w:rFonts w:eastAsia="Times New Roman CYR"/>
          <w:bCs/>
        </w:rPr>
        <w:t>Пречистенского  сельского поселения</w:t>
      </w:r>
      <w:r w:rsidR="00B72CA9">
        <w:rPr>
          <w:rFonts w:eastAsia="Times New Roman CYR"/>
          <w:bCs/>
        </w:rPr>
        <w:t xml:space="preserve">  </w:t>
      </w:r>
      <w:r w:rsidRPr="00424586">
        <w:rPr>
          <w:rFonts w:eastAsia="Times New Roman CYR"/>
          <w:bCs/>
        </w:rPr>
        <w:t xml:space="preserve">Ярославской области на </w:t>
      </w:r>
      <w:r>
        <w:rPr>
          <w:rFonts w:eastAsia="Times New Roman CYR"/>
          <w:bCs/>
        </w:rPr>
        <w:t>2015-2017годы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B32282" w:rsidRPr="009A0C6D" w:rsidRDefault="00B32282" w:rsidP="00B32282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 xml:space="preserve">Признать утратившим силу постановление администрации Пречистенского сельского поселения Ярославской области от 25.04.2014г № 54  «Об утверждении муниципальной  программы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ED5F7D">
        <w:rPr>
          <w:rFonts w:eastAsia="Times New Roman CYR"/>
          <w:bCs/>
        </w:rPr>
        <w:t>Пречистенского  сельского поселения Яр</w:t>
      </w:r>
      <w:r>
        <w:rPr>
          <w:rFonts w:eastAsia="Times New Roman CYR"/>
          <w:bCs/>
        </w:rPr>
        <w:t>ославской области на 2014-2016годы</w:t>
      </w:r>
      <w:r w:rsidRPr="00ED5F7D">
        <w:rPr>
          <w:rFonts w:eastAsia="Times New Roman CYR"/>
          <w:bCs/>
        </w:rPr>
        <w:t>»</w:t>
      </w:r>
    </w:p>
    <w:p w:rsidR="00B32282" w:rsidRDefault="00B32282" w:rsidP="00B32282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</w:t>
      </w:r>
    </w:p>
    <w:p w:rsidR="00B32282" w:rsidRPr="00824007" w:rsidRDefault="00B32282" w:rsidP="00B32282">
      <w:pPr>
        <w:jc w:val="both"/>
      </w:pPr>
      <w:r>
        <w:t>4. Постановление вступает в силу с 01.01.2015г.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размещению на официальном сайте администрации Пречистенского сельского поселения в сети «Интернет».</w:t>
      </w:r>
    </w:p>
    <w:p w:rsidR="00B32282" w:rsidRPr="00824007" w:rsidRDefault="00B32282" w:rsidP="00B32282">
      <w:pPr>
        <w:jc w:val="both"/>
      </w:pPr>
    </w:p>
    <w:p w:rsidR="00B32282" w:rsidRPr="00824007" w:rsidRDefault="00B32282" w:rsidP="00B32282">
      <w:pPr>
        <w:jc w:val="both"/>
      </w:pPr>
      <w:r>
        <w:t xml:space="preserve">Глава Пречистенского сельского поселения                    </w:t>
      </w:r>
      <w:r w:rsidR="00B72CA9">
        <w:t xml:space="preserve">    </w:t>
      </w:r>
      <w:r>
        <w:t xml:space="preserve">     А.К.Сорокин</w:t>
      </w:r>
    </w:p>
    <w:p w:rsidR="002F315F" w:rsidRDefault="00B72CA9" w:rsidP="002F315F">
      <w:pPr>
        <w:jc w:val="both"/>
      </w:pPr>
      <w:r>
        <w:t>Ярославской области</w:t>
      </w:r>
    </w:p>
    <w:p w:rsidR="009B0079" w:rsidRDefault="009B0079" w:rsidP="002F31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7B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2F315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B7B25">
        <w:rPr>
          <w:rFonts w:ascii="Times New Roman" w:hAnsi="Times New Roman" w:cs="Times New Roman"/>
          <w:bCs/>
          <w:sz w:val="20"/>
          <w:szCs w:val="20"/>
        </w:rPr>
        <w:t>УТВЕРЖДЕНА</w:t>
      </w:r>
      <w:proofErr w:type="gramEnd"/>
      <w:r w:rsidRPr="008B7B25">
        <w:rPr>
          <w:rFonts w:ascii="Times New Roman" w:hAnsi="Times New Roman" w:cs="Times New Roman"/>
          <w:bCs/>
          <w:sz w:val="20"/>
          <w:szCs w:val="20"/>
        </w:rPr>
        <w:t xml:space="preserve">   ПОСТАНОВЛЕНИЕМ  АДМИНИСТРАЦИИ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7B25">
        <w:rPr>
          <w:rFonts w:ascii="Times New Roman" w:hAnsi="Times New Roman" w:cs="Times New Roman"/>
          <w:bCs/>
          <w:sz w:val="20"/>
          <w:szCs w:val="20"/>
        </w:rPr>
        <w:t xml:space="preserve">ПРЕЧИСТЕНСКОГО СЕЛЬСКОГО ПОСЕЛЕНИЯ ЯРОСЛАВСКОЙ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B7B25">
        <w:rPr>
          <w:rFonts w:ascii="Times New Roman" w:hAnsi="Times New Roman" w:cs="Times New Roman"/>
          <w:bCs/>
          <w:sz w:val="20"/>
          <w:szCs w:val="20"/>
        </w:rPr>
        <w:t>ОБЛАСТИ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B72CA9">
        <w:rPr>
          <w:rFonts w:ascii="Times New Roman" w:hAnsi="Times New Roman" w:cs="Times New Roman"/>
          <w:bCs/>
          <w:sz w:val="20"/>
          <w:szCs w:val="20"/>
        </w:rPr>
        <w:t>18.12.2014г. №180</w:t>
      </w:r>
    </w:p>
    <w:p w:rsidR="009B0079" w:rsidRPr="008B7B25" w:rsidRDefault="009B0079" w:rsidP="009B00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079" w:rsidRDefault="009B0079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Pr="005D7BDE" w:rsidRDefault="008B7B25" w:rsidP="009B00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9B0079" w:rsidRDefault="009B0079" w:rsidP="008B7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 ПРОГРАММА</w:t>
      </w:r>
    </w:p>
    <w:p w:rsidR="009B0079" w:rsidRPr="005D7BDE" w:rsidRDefault="009B0079" w:rsidP="008B7B25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D7BDE">
        <w:rPr>
          <w:rFonts w:ascii="Times New Roman" w:hAnsi="Times New Roman" w:cs="Times New Roman"/>
          <w:b/>
          <w:sz w:val="32"/>
          <w:szCs w:val="32"/>
        </w:rPr>
        <w:t>Благоустройство территории</w:t>
      </w:r>
    </w:p>
    <w:p w:rsidR="009B0079" w:rsidRPr="005D7BDE" w:rsidRDefault="009B0079" w:rsidP="008B7B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DE">
        <w:rPr>
          <w:rFonts w:ascii="Times New Roman" w:hAnsi="Times New Roman" w:cs="Times New Roman"/>
          <w:b/>
          <w:sz w:val="32"/>
          <w:szCs w:val="32"/>
        </w:rPr>
        <w:t>Пречистенского сельского поселе</w:t>
      </w:r>
      <w:r w:rsidR="005D7BDE" w:rsidRPr="005D7BDE">
        <w:rPr>
          <w:rFonts w:ascii="Times New Roman" w:hAnsi="Times New Roman" w:cs="Times New Roman"/>
          <w:b/>
          <w:sz w:val="32"/>
          <w:szCs w:val="32"/>
        </w:rPr>
        <w:t>ния Ярославской области  на 2015-2017</w:t>
      </w:r>
      <w:r w:rsidRPr="005D7BDE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9B0079" w:rsidRDefault="009B0079" w:rsidP="009B0079">
      <w:pPr>
        <w:jc w:val="center"/>
        <w:rPr>
          <w:sz w:val="32"/>
          <w:szCs w:val="32"/>
        </w:rPr>
      </w:pPr>
    </w:p>
    <w:p w:rsidR="009B0079" w:rsidRDefault="009B0079" w:rsidP="009B0079">
      <w:pPr>
        <w:jc w:val="both"/>
        <w:rPr>
          <w:sz w:val="32"/>
          <w:szCs w:val="32"/>
        </w:rPr>
      </w:pPr>
    </w:p>
    <w:p w:rsidR="009B0079" w:rsidRDefault="009B0079" w:rsidP="009B0079">
      <w:pPr>
        <w:jc w:val="both"/>
        <w:rPr>
          <w:sz w:val="24"/>
          <w:szCs w:val="24"/>
        </w:rPr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B72CA9" w:rsidP="009B0079">
      <w:pPr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246B53">
        <w:rPr>
          <w:b/>
          <w:bCs/>
        </w:rPr>
        <w:t>А</w:t>
      </w:r>
      <w:r w:rsidR="009B0079">
        <w:rPr>
          <w:b/>
          <w:bCs/>
        </w:rPr>
        <w:t>СПОРТ</w:t>
      </w:r>
    </w:p>
    <w:p w:rsidR="009B0079" w:rsidRDefault="009B0079" w:rsidP="009B0079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9B0079" w:rsidTr="009B007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Pr="005D7BDE" w:rsidRDefault="009B00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9B0079" w:rsidRPr="005D7BDE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 w:rsidR="00E26774" w:rsidRPr="005D7BDE">
              <w:rPr>
                <w:b/>
              </w:rPr>
              <w:t>ния Ярославской области  на 2015-2017</w:t>
            </w:r>
            <w:r w:rsidRPr="005D7BDE">
              <w:rPr>
                <w:b/>
              </w:rPr>
              <w:t xml:space="preserve"> годы»</w:t>
            </w:r>
          </w:p>
          <w:p w:rsidR="009B0079" w:rsidRDefault="009B0079">
            <w:pPr>
              <w:jc w:val="center"/>
              <w:rPr>
                <w:sz w:val="32"/>
                <w:szCs w:val="32"/>
              </w:rPr>
            </w:pPr>
          </w:p>
          <w:p w:rsidR="009B0079" w:rsidRDefault="009B0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1C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</w:t>
            </w:r>
            <w:r w:rsidR="009B0079">
              <w:t>дминистрация Пречистенского сельского поселения Ярославской области</w:t>
            </w:r>
            <w:r>
              <w:t>.</w:t>
            </w:r>
            <w:r w:rsidR="005340CD">
              <w:t xml:space="preserve"> </w:t>
            </w:r>
            <w:r w:rsidR="009B0079">
              <w:t>Контактное лицо: ведущий специалист Смирнова Н.И. тел</w:t>
            </w:r>
            <w:r w:rsidR="00E26774">
              <w:t xml:space="preserve"> 848549 </w:t>
            </w:r>
            <w:r w:rsidR="009B0079">
              <w:t xml:space="preserve"> 2-12-46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телефон</w:t>
            </w:r>
          </w:p>
          <w:p w:rsidR="009B0079" w:rsidRDefault="00E2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8 48549 </w:t>
            </w:r>
            <w:r w:rsidR="009B0079">
              <w:t>2-14-07</w:t>
            </w: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Сроки реализации муниципальной         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E2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2015-2017</w:t>
            </w:r>
            <w:r w:rsidR="009B0079">
              <w:t xml:space="preserve"> г</w:t>
            </w:r>
            <w:r w:rsidR="00C92B78">
              <w:t>оды</w:t>
            </w:r>
          </w:p>
        </w:tc>
      </w:tr>
      <w:tr w:rsidR="009B0079" w:rsidTr="009B007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0079" w:rsidTr="009B0079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9B0079" w:rsidTr="009B0079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E26774"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E26774">
              <w:t>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E26774">
              <w:t>7</w:t>
            </w:r>
          </w:p>
        </w:tc>
      </w:tr>
      <w:tr w:rsidR="009B0079" w:rsidTr="009B0079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2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C025A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25A" w:rsidRDefault="009C02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P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</w:tbl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текущего состояния сферы реализации  муниципальной программы</w:t>
      </w:r>
    </w:p>
    <w:p w:rsidR="009B0079" w:rsidRDefault="009B0079" w:rsidP="009B0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настоящее время на</w:t>
      </w:r>
      <w:r w:rsidR="000B0889">
        <w:t>с</w:t>
      </w:r>
      <w:r w:rsidR="00B72CA9">
        <w:t>еление поселения составляет 2641</w:t>
      </w:r>
      <w:r>
        <w:t xml:space="preserve"> чел.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то же время в вопросах благоустройства территории поселения имеется ряд проблем.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Благоустройство многих населенных пунктов поселения не отвечает современным требованиям.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</w:t>
      </w:r>
      <w:r w:rsidR="00B72CA9">
        <w:t xml:space="preserve"> уличное освещение составляет 89</w:t>
      </w:r>
      <w:r>
        <w:t xml:space="preserve">% от необходимого, для восстановления освещения требуется дополнительное финансирование. 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B0079" w:rsidRDefault="00C8740D" w:rsidP="009B0079">
      <w:pPr>
        <w:pStyle w:val="printj"/>
        <w:spacing w:before="0" w:beforeAutospacing="0" w:after="0" w:afterAutospacing="0"/>
        <w:jc w:val="both"/>
      </w:pPr>
      <w:r>
        <w:t xml:space="preserve">          Несмотря на </w:t>
      </w:r>
      <w:proofErr w:type="gramStart"/>
      <w:r>
        <w:t>предпри</w:t>
      </w:r>
      <w:r w:rsidR="009B0079">
        <w:t>нимаемые меры</w:t>
      </w:r>
      <w:proofErr w:type="gramEnd"/>
      <w:r w:rsidR="009B0079"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 w:rsidR="00C8740D">
        <w:t>ься в соответствии с настоящей П</w:t>
      </w:r>
      <w:r>
        <w:t>рограммой.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3"/>
        <w:tabs>
          <w:tab w:val="left" w:pos="900"/>
        </w:tabs>
        <w:jc w:val="center"/>
        <w:rPr>
          <w:color w:val="000000"/>
        </w:rPr>
      </w:pPr>
    </w:p>
    <w:p w:rsidR="009B0079" w:rsidRDefault="009B0079" w:rsidP="009B0079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9B0079" w:rsidRDefault="009B0079" w:rsidP="000B0889">
      <w:pPr>
        <w:widowControl w:val="0"/>
        <w:autoSpaceDE w:val="0"/>
        <w:autoSpaceDN w:val="0"/>
        <w:adjustRightInd w:val="0"/>
        <w:ind w:left="284"/>
        <w:jc w:val="center"/>
        <w:rPr>
          <w:u w:val="single"/>
        </w:rPr>
      </w:pPr>
      <w:r>
        <w:rPr>
          <w:b/>
          <w:bCs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 xml:space="preserve">- повышение общего уровня благоустройства поселения 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-привлечение жителей в решение проблем благоустройства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-оздоровление экологической обстановки в населенных пунктах.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3.Цели и задачи, прогноз развития сферы  реализации муниципальной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2.1. </w:t>
      </w:r>
      <w:r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rPr>
          <w:color w:val="000000"/>
        </w:rPr>
        <w:t>результатам</w:t>
      </w:r>
      <w:proofErr w:type="gramEnd"/>
      <w:r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В связи с этим требуется привлечение специализированных организаций для решения существующих проблем. </w:t>
      </w:r>
    </w:p>
    <w:p w:rsidR="009B0079" w:rsidRDefault="009B0079" w:rsidP="009B0079">
      <w:pPr>
        <w:jc w:val="both"/>
      </w:pPr>
      <w:r>
        <w:t xml:space="preserve">   Одной из задач и является </w:t>
      </w:r>
      <w:r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C67A1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0B0889">
        <w:rPr>
          <w:rFonts w:ascii="Times New Roman" w:hAnsi="Times New Roman" w:cs="Times New Roman"/>
          <w:bCs/>
          <w:iCs/>
          <w:color w:val="000000"/>
        </w:rPr>
        <w:t>2.3.1. Наружное (уличное</w:t>
      </w:r>
      <w:proofErr w:type="gramStart"/>
      <w:r w:rsidRPr="000B0889">
        <w:rPr>
          <w:rFonts w:ascii="Times New Roman" w:hAnsi="Times New Roman" w:cs="Times New Roman"/>
          <w:bCs/>
          <w:iCs/>
          <w:color w:val="000000"/>
        </w:rPr>
        <w:t>)о</w:t>
      </w:r>
      <w:proofErr w:type="gramEnd"/>
      <w:r w:rsidRPr="000B0889">
        <w:rPr>
          <w:rFonts w:ascii="Times New Roman" w:hAnsi="Times New Roman" w:cs="Times New Roman"/>
          <w:bCs/>
          <w:iCs/>
          <w:color w:val="000000"/>
        </w:rPr>
        <w:t>свещение и техническое обслуживание наружного (уличного) освещения</w:t>
      </w:r>
      <w:r w:rsidRPr="00BC67A1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9B0079" w:rsidRDefault="009B0079" w:rsidP="009B0079">
      <w:pPr>
        <w:spacing w:before="100" w:beforeAutospacing="1" w:after="100" w:afterAutospacing="1"/>
        <w:jc w:val="both"/>
      </w:pPr>
      <w:r>
        <w:t>Сетью наружного освещения не достаточно оснащена вся территория поселения, в некоторых  населенных пунктах нет светильников, и они не  освещены.</w:t>
      </w:r>
    </w:p>
    <w:p w:rsidR="009B0079" w:rsidRDefault="009B0079" w:rsidP="009B0079">
      <w:pPr>
        <w:ind w:firstLine="709"/>
        <w:jc w:val="both"/>
      </w:pPr>
      <w:r>
        <w:t>Таким образом, проблема заключается в установлении новых светильников, где не оснащены светильниками населенные пункты.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0B0889">
        <w:rPr>
          <w:bCs/>
          <w:iCs/>
          <w:color w:val="000000"/>
        </w:rPr>
        <w:t xml:space="preserve">2.3.2. Содержание мест захоронения 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>
        <w:rPr>
          <w:color w:val="000000"/>
        </w:rPr>
        <w:t xml:space="preserve">           Содержание кладбищ: замена ограждения мест захоронения, вырубка кустарников, подвоз песка, расчистка дорог в зимний период, вырубка ветхих аварийных  деревьев, вывоз мусора с территорий кладбищ</w:t>
      </w:r>
      <w:proofErr w:type="gramStart"/>
      <w:r w:rsidR="00C8740D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дезинсекция.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 w:rsidRPr="000B0889">
        <w:rPr>
          <w:bCs/>
          <w:iCs/>
          <w:color w:val="000000"/>
        </w:rPr>
        <w:lastRenderedPageBreak/>
        <w:t>2.3.3. Благоустройство населенных пунктов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 включает в себя мероприятия по капитальному и текущему ремонту памятников погибшим во время ВОВ, приобретение и установка детских игровых площадок,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вывоз мусора с несанкционированных свалок, а также мест общего пользования, приобретение контейнеров для ТБО, спиливание ветхих аварийных деревьев, обустройство и ремонт имущества на территории , предназначенное для  отдыха населения и проведения праздничных мероприятий. Приобретение прочих материальных запасов (краска, для покраски имущества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ГСМ для кос Штиль при скашивании травы в населенных пунктах и другое)..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Благоустройством занимается администрация Пречистенского сельского поселения.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>2.4 Привлечение жителей к участию в решении проблем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благоустройства населенных пунктов 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B0079" w:rsidRDefault="000B0889" w:rsidP="009B0079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2015-2017</w:t>
      </w:r>
      <w:r w:rsidR="009B0079">
        <w:rPr>
          <w:color w:val="000000"/>
        </w:rPr>
        <w:t xml:space="preserve"> годов необходимо организовать и провести: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B0079" w:rsidRDefault="009B0079" w:rsidP="009B0079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B0079" w:rsidRDefault="009B0079" w:rsidP="009B0079">
      <w:pPr>
        <w:ind w:firstLine="600"/>
        <w:jc w:val="both"/>
      </w:pPr>
      <w:r>
        <w:t xml:space="preserve">Данная Программа направлена на повышение </w:t>
      </w:r>
      <w:proofErr w:type="gramStart"/>
      <w:r>
        <w:t>уровня комплексного благоустройства территорий населенных пунктов Пречистенского  сельского поселения</w:t>
      </w:r>
      <w:proofErr w:type="gramEnd"/>
      <w:r>
        <w:t>: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Пречистенского 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Пречистенского  сельского поселения;</w:t>
      </w:r>
    </w:p>
    <w:p w:rsidR="009B0079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B0079" w:rsidRPr="005D7BDE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D7BDE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B0079" w:rsidRPr="005D7BDE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D7BDE">
        <w:t>- повышение общего уровня благоустройства поселения;</w:t>
      </w:r>
    </w:p>
    <w:p w:rsidR="009B0079" w:rsidRPr="005D7BDE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5D7BDE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D7BDE">
        <w:rPr>
          <w:rFonts w:ascii="Times New Roman" w:hAnsi="Times New Roman" w:cs="Times New Roman"/>
        </w:rP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</w:t>
      </w:r>
      <w: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- привлечение жителей к участию в решении проблем благоустройства</w:t>
      </w:r>
      <w:r>
        <w:t>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восстановить  уличное освещение, установкой светильников в населенных пунктах;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оздоровление санитарной экологической обстановки в местах санкционированного размещения ТБО, выполнить зачистки, и обустроить подъездные пути; 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1906" w:h="16838"/>
          <w:pgMar w:top="1134" w:right="851" w:bottom="1134" w:left="1701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9B0079" w:rsidRDefault="009B0079" w:rsidP="009B007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</w:t>
      </w:r>
      <w:r w:rsidR="00A75E38">
        <w:rPr>
          <w:b/>
        </w:rPr>
        <w:t>ния Ярославской области  на 2015-2017</w:t>
      </w:r>
      <w:r>
        <w:rPr>
          <w:b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60"/>
        <w:gridCol w:w="2658"/>
        <w:gridCol w:w="1905"/>
        <w:gridCol w:w="2048"/>
        <w:gridCol w:w="1286"/>
        <w:gridCol w:w="1207"/>
        <w:gridCol w:w="1207"/>
        <w:gridCol w:w="1380"/>
      </w:tblGrid>
      <w:tr w:rsidR="009B0079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A7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A7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A7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  <w:r w:rsidR="009B0079"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B0079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2014-2016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3600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3600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9B0079" w:rsidRDefault="009B0079"/>
          <w:p w:rsidR="009B0079" w:rsidRDefault="009B0079"/>
          <w:p w:rsidR="009B0079" w:rsidRDefault="009B0079"/>
          <w:p w:rsidR="00EB39CA" w:rsidRDefault="00EB39CA"/>
          <w:p w:rsidR="00EB39CA" w:rsidRDefault="00EB39CA"/>
          <w:p w:rsidR="009B0079" w:rsidRDefault="00EB39CA">
            <w:r>
              <w:t>3</w:t>
            </w:r>
          </w:p>
          <w:p w:rsidR="00EB39CA" w:rsidRDefault="00EB39CA"/>
          <w:p w:rsidR="00EB39CA" w:rsidRDefault="00EB39CA"/>
          <w:p w:rsidR="00EB39CA" w:rsidRDefault="00EB39CA"/>
          <w:p w:rsidR="002F429D" w:rsidRDefault="002F429D"/>
          <w:p w:rsidR="002F429D" w:rsidRDefault="002F429D"/>
          <w:p w:rsidR="002F429D" w:rsidRDefault="002F429D"/>
          <w:p w:rsidR="009B0079" w:rsidRDefault="00EB39CA">
            <w:r>
              <w:t>4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2F315F">
            <w:r>
              <w:t>5</w:t>
            </w:r>
          </w:p>
          <w:p w:rsidR="002F429D" w:rsidRDefault="002F429D"/>
          <w:p w:rsidR="002F429D" w:rsidRDefault="002F429D"/>
          <w:p w:rsidR="002F429D" w:rsidRDefault="002F429D"/>
          <w:p w:rsidR="002F429D" w:rsidRDefault="002F429D"/>
          <w:p w:rsidR="002F429D" w:rsidRDefault="002F429D"/>
          <w:p w:rsidR="002F315F" w:rsidRDefault="002F315F"/>
          <w:p w:rsidR="009B0079" w:rsidRDefault="00EB39CA">
            <w:r>
              <w:t>6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EB39CA">
            <w:r>
              <w:t>7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7BDE" w:rsidRDefault="005D7B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</w:t>
            </w:r>
            <w:r w:rsidR="005D7BDE">
              <w:t xml:space="preserve"> </w:t>
            </w:r>
            <w:r>
              <w:t>Вывоз мусора с ветхих аварийных деревьев,</w:t>
            </w:r>
            <w:r w:rsidR="005D7BDE">
              <w:t xml:space="preserve"> </w:t>
            </w:r>
            <w:r>
              <w:t>вырубка кустарников,</w:t>
            </w:r>
            <w:r w:rsidR="005D7BDE">
              <w:t xml:space="preserve"> </w:t>
            </w:r>
            <w:r>
              <w:t xml:space="preserve">расчистка дорог от снега </w:t>
            </w:r>
            <w:r>
              <w:lastRenderedPageBreak/>
              <w:t>в зимний период.</w:t>
            </w:r>
            <w:r w:rsidR="005D7BDE">
              <w:t xml:space="preserve"> </w:t>
            </w:r>
            <w:r>
              <w:t>Дезинсекция.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Ликвидация несанкционированных </w:t>
            </w:r>
            <w:proofErr w:type="spellStart"/>
            <w:r>
              <w:t>свалок</w:t>
            </w:r>
            <w:proofErr w:type="gramStart"/>
            <w:r>
              <w:t>,с</w:t>
            </w:r>
            <w:proofErr w:type="gramEnd"/>
            <w:r>
              <w:t>бор</w:t>
            </w:r>
            <w:proofErr w:type="spellEnd"/>
            <w:r>
              <w:t xml:space="preserve"> и вывоз мусора с мест общего пользования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7BDE" w:rsidRDefault="005D7B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(приобретение </w:t>
            </w:r>
            <w:r>
              <w:lastRenderedPageBreak/>
              <w:t>контейне</w:t>
            </w:r>
            <w:r w:rsidR="00022029">
              <w:t>ров для ТБО,</w:t>
            </w:r>
            <w:proofErr w:type="gramStart"/>
            <w:r w:rsidR="00022029">
              <w:t xml:space="preserve"> </w:t>
            </w:r>
            <w:r>
              <w:t>,</w:t>
            </w:r>
            <w:proofErr w:type="gramEnd"/>
            <w:r>
              <w:t xml:space="preserve"> ГСМ, налог на </w:t>
            </w:r>
            <w:proofErr w:type="spellStart"/>
            <w:r>
              <w:t>имущество</w:t>
            </w:r>
            <w:r w:rsidR="00022029">
              <w:t>,приобретение</w:t>
            </w:r>
            <w:proofErr w:type="spellEnd"/>
            <w:r w:rsidR="00022029">
              <w:t xml:space="preserve"> материалов</w:t>
            </w:r>
            <w:r>
              <w:t>)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Смотр-конкурс «Дом образцового содержания»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Задача: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бесперебойной работы уличных светильников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Обеспечение  населенных пунктов освещением </w:t>
            </w:r>
            <w:proofErr w:type="gramStart"/>
            <w:r>
              <w:t>согласно норм</w:t>
            </w:r>
            <w:proofErr w:type="gramEnd"/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9B0079" w:rsidRDefault="009B0079"/>
          <w:p w:rsidR="009B0079" w:rsidRDefault="009B0079"/>
          <w:p w:rsidR="009B0079" w:rsidRDefault="009B0079"/>
          <w:p w:rsidR="002F315F" w:rsidRDefault="002F315F"/>
          <w:p w:rsidR="009B0079" w:rsidRDefault="009B0079">
            <w:r>
              <w:t>Задача:</w:t>
            </w:r>
          </w:p>
          <w:p w:rsidR="009B0079" w:rsidRDefault="009B0079">
            <w:r>
              <w:t>Создание условий для отдыха и физического развития детей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>
            <w:r>
              <w:t>Задача:</w:t>
            </w:r>
          </w:p>
          <w:p w:rsidR="009B0079" w:rsidRDefault="009B0079">
            <w:r>
              <w:t>Обеспечение  комфортных условий проживания населения</w:t>
            </w:r>
          </w:p>
          <w:p w:rsidR="009B0079" w:rsidRDefault="009B0079"/>
          <w:p w:rsidR="009B0079" w:rsidRDefault="009B0079"/>
          <w:p w:rsidR="005D7BDE" w:rsidRDefault="005D7BDE"/>
          <w:p w:rsidR="009B0079" w:rsidRDefault="009B0079"/>
          <w:p w:rsidR="009B0079" w:rsidRDefault="009B0079">
            <w:r>
              <w:t>Задача:</w:t>
            </w:r>
          </w:p>
          <w:p w:rsidR="009B0079" w:rsidRDefault="009B0079">
            <w:r>
              <w:t xml:space="preserve">Благоустройство </w:t>
            </w:r>
            <w:r>
              <w:lastRenderedPageBreak/>
              <w:t>территории поселения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>
            <w:r>
              <w:t>Задача: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содержания жилых домов, поощрение хороших хозяев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9B0079" w:rsidRDefault="009B0079"/>
          <w:p w:rsidR="002F315F" w:rsidRDefault="002F315F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D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2F315F" w:rsidRDefault="002F315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2F315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9B0079" w:rsidRDefault="009B0079"/>
          <w:p w:rsidR="009B0079" w:rsidRDefault="009B0079"/>
          <w:p w:rsidR="002F429D" w:rsidRDefault="002F429D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9B0079" w:rsidRDefault="009B0079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lastRenderedPageBreak/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Default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5D7BDE" w:rsidRDefault="0042558B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29D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9B0079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22029" w:rsidRPr="005D7BDE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Default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5D7BDE" w:rsidRDefault="0042558B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29D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9B0079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22029" w:rsidRPr="005D7BDE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E" w:rsidRDefault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5D7BDE" w:rsidRDefault="0042558B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29D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9B0079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2F429D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P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BDE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5D7BDE" w:rsidRDefault="005D7BDE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029" w:rsidRDefault="002F315F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22029" w:rsidRPr="005D7BDE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Default="00022029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  <w:p w:rsidR="00EB39CA" w:rsidRPr="00EB39CA" w:rsidRDefault="0042558B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  <w:p w:rsidR="00EB39CA" w:rsidRPr="00EB39CA" w:rsidRDefault="00EB39CA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29D" w:rsidRDefault="002F429D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9CA" w:rsidRDefault="00EB39CA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  <w:p w:rsidR="00EB39CA" w:rsidRDefault="00EB39CA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  <w:p w:rsidR="00596BBF" w:rsidRDefault="002F429D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15F" w:rsidRDefault="002F315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596BBF" w:rsidRDefault="002F429D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2F315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1077</w:t>
            </w: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1077</w:t>
            </w: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596BBF" w:rsidP="00EB3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Pr="00596BBF" w:rsidRDefault="00596BBF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Pr="00596BBF" w:rsidRDefault="00596BBF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Pr="00596BBF" w:rsidRDefault="00596BBF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BBF" w:rsidRDefault="002F315F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596BBF" w:rsidRPr="00596BBF" w:rsidRDefault="00596BBF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740D" w:rsidRDefault="00C8740D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5.Сведения о целевых показателях (индикаторах) муниципальной программы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Муниципальная программа «Благоустройство территории Пречистенского сельского посел</w:t>
      </w:r>
      <w:r w:rsidR="00337A8C">
        <w:rPr>
          <w:b/>
        </w:rPr>
        <w:t>ения Ярославской области на 2015-2017</w:t>
      </w:r>
      <w:r>
        <w:rPr>
          <w:b/>
        </w:rPr>
        <w:t xml:space="preserve"> годы»</w:t>
      </w:r>
    </w:p>
    <w:p w:rsidR="009B0079" w:rsidRDefault="009B0079" w:rsidP="009B0079">
      <w:pPr>
        <w:widowControl w:val="0"/>
        <w:tabs>
          <w:tab w:val="left" w:pos="1834"/>
        </w:tabs>
        <w:autoSpaceDE w:val="0"/>
        <w:autoSpaceDN w:val="0"/>
        <w:adjustRightInd w:val="0"/>
        <w:rPr>
          <w:b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9B0079" w:rsidTr="009B0079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базовое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  <w:r w:rsidR="009B0079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  <w:r w:rsidR="009B0079">
              <w:t>год 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>год 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9B0079">
              <w:t>год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плановое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уличных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6.ФИНАНСОВОЕ ОБЕСПЕЧЕНИЕ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Муниципальная программа «Благоустройство территории Пречистенского сельского поселения Ярославской </w:t>
      </w:r>
      <w:r w:rsidR="00C8740D">
        <w:rPr>
          <w:b/>
        </w:rPr>
        <w:t>области на 2015-2017</w:t>
      </w:r>
      <w:r>
        <w:rPr>
          <w:b/>
        </w:rPr>
        <w:t xml:space="preserve"> годы»</w:t>
      </w:r>
    </w:p>
    <w:p w:rsidR="009B0079" w:rsidRDefault="009B0079" w:rsidP="009B0079">
      <w:pPr>
        <w:widowControl w:val="0"/>
        <w:tabs>
          <w:tab w:val="left" w:pos="1834"/>
        </w:tabs>
        <w:autoSpaceDE w:val="0"/>
        <w:autoSpaceDN w:val="0"/>
        <w:adjustRightInd w:val="0"/>
        <w:rPr>
          <w:b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9B0079" w:rsidTr="009B0079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 по годам реализации</w:t>
            </w:r>
          </w:p>
        </w:tc>
      </w:tr>
      <w:tr w:rsidR="009B0079" w:rsidTr="009B007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  <w:r w:rsidR="009B0079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9B0079">
              <w:t>год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Муниципальная программа «Благоустройство территории Пречистенского сельского поселения </w:t>
            </w:r>
            <w:r w:rsidR="00C8740D">
              <w:rPr>
                <w:b/>
              </w:rPr>
              <w:t>Ярославской области на 2015-2017</w:t>
            </w:r>
            <w:r>
              <w:rPr>
                <w:b/>
              </w:rPr>
              <w:t xml:space="preserve"> годы»</w:t>
            </w:r>
          </w:p>
          <w:p w:rsidR="009B0079" w:rsidRDefault="009B0079">
            <w:pPr>
              <w:widowControl w:val="0"/>
              <w:tabs>
                <w:tab w:val="left" w:pos="183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 Система управления 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реализацией муниципальной программы.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</w:t>
      </w:r>
      <w:r>
        <w:lastRenderedPageBreak/>
        <w:t>порядке предложения по уточнению мероприятий Программы с учетом складывающейся социально-экономической ситуации.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финансовую группу  администрации Пречистенского сельского поселения  в соответствии с Порядком разработки, реализации и оценки эффективности муниципальных  программ Пречистенского сельского поселения  (далее – Порядок), утверждаемым постановлением администрации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Средства бюджета сельского поселения на реализацию программных мероприятий предоставляются в установленном порядке.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312D85" w:rsidRDefault="00312D85"/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05" w:rsidRDefault="00297C05" w:rsidP="008B7B25">
      <w:pPr>
        <w:spacing w:after="0" w:line="240" w:lineRule="auto"/>
      </w:pPr>
      <w:r>
        <w:separator/>
      </w:r>
    </w:p>
  </w:endnote>
  <w:endnote w:type="continuationSeparator" w:id="0">
    <w:p w:rsidR="00297C05" w:rsidRDefault="00297C05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05" w:rsidRDefault="00297C05" w:rsidP="008B7B25">
      <w:pPr>
        <w:spacing w:after="0" w:line="240" w:lineRule="auto"/>
      </w:pPr>
      <w:r>
        <w:separator/>
      </w:r>
    </w:p>
  </w:footnote>
  <w:footnote w:type="continuationSeparator" w:id="0">
    <w:p w:rsidR="00297C05" w:rsidRDefault="00297C05" w:rsidP="008B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079"/>
    <w:rsid w:val="0000718D"/>
    <w:rsid w:val="00021433"/>
    <w:rsid w:val="00022029"/>
    <w:rsid w:val="00062B5A"/>
    <w:rsid w:val="000B0889"/>
    <w:rsid w:val="000C04B1"/>
    <w:rsid w:val="00136069"/>
    <w:rsid w:val="001B0F18"/>
    <w:rsid w:val="001B7563"/>
    <w:rsid w:val="001C5871"/>
    <w:rsid w:val="00246B53"/>
    <w:rsid w:val="002773AF"/>
    <w:rsid w:val="00297C05"/>
    <w:rsid w:val="002A4F9A"/>
    <w:rsid w:val="002F315F"/>
    <w:rsid w:val="002F429D"/>
    <w:rsid w:val="00312D85"/>
    <w:rsid w:val="0032080D"/>
    <w:rsid w:val="00337A8B"/>
    <w:rsid w:val="00337A8C"/>
    <w:rsid w:val="00393809"/>
    <w:rsid w:val="00421757"/>
    <w:rsid w:val="0042558B"/>
    <w:rsid w:val="00434FDF"/>
    <w:rsid w:val="00437CB4"/>
    <w:rsid w:val="00494615"/>
    <w:rsid w:val="004B5884"/>
    <w:rsid w:val="00506EF5"/>
    <w:rsid w:val="005340CD"/>
    <w:rsid w:val="00596BBF"/>
    <w:rsid w:val="005D7BDE"/>
    <w:rsid w:val="005F0FE3"/>
    <w:rsid w:val="00673467"/>
    <w:rsid w:val="00676457"/>
    <w:rsid w:val="00684AEF"/>
    <w:rsid w:val="00723ACD"/>
    <w:rsid w:val="00745F41"/>
    <w:rsid w:val="00750E79"/>
    <w:rsid w:val="00876A57"/>
    <w:rsid w:val="008A2CB2"/>
    <w:rsid w:val="008B7B25"/>
    <w:rsid w:val="00927163"/>
    <w:rsid w:val="00987A1E"/>
    <w:rsid w:val="009B0079"/>
    <w:rsid w:val="009C025A"/>
    <w:rsid w:val="00A01781"/>
    <w:rsid w:val="00A50AA4"/>
    <w:rsid w:val="00A67242"/>
    <w:rsid w:val="00A75E38"/>
    <w:rsid w:val="00B050BB"/>
    <w:rsid w:val="00B32282"/>
    <w:rsid w:val="00B72CA9"/>
    <w:rsid w:val="00BA1437"/>
    <w:rsid w:val="00BC67A1"/>
    <w:rsid w:val="00C22A59"/>
    <w:rsid w:val="00C8740D"/>
    <w:rsid w:val="00C92B78"/>
    <w:rsid w:val="00E26774"/>
    <w:rsid w:val="00E70AC7"/>
    <w:rsid w:val="00EB39CA"/>
    <w:rsid w:val="00EC2BAF"/>
    <w:rsid w:val="00F3178D"/>
    <w:rsid w:val="00FA16F4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User2</cp:lastModifiedBy>
  <cp:revision>35</cp:revision>
  <cp:lastPrinted>2014-12-29T10:33:00Z</cp:lastPrinted>
  <dcterms:created xsi:type="dcterms:W3CDTF">2014-05-08T04:57:00Z</dcterms:created>
  <dcterms:modified xsi:type="dcterms:W3CDTF">2014-12-29T10:38:00Z</dcterms:modified>
</cp:coreProperties>
</file>