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</w:p>
    <w:p w:rsidR="008470D4" w:rsidRDefault="00D3017D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08.02.2021</w:t>
      </w:r>
      <w:r w:rsidR="00A879A0">
        <w:rPr>
          <w:rFonts w:ascii="Times New Roman" w:hAnsi="Times New Roman" w:cs="Times New Roman"/>
        </w:rPr>
        <w:t>г</w:t>
      </w:r>
      <w:r w:rsidR="00A879A0">
        <w:rPr>
          <w:rFonts w:ascii="Times New Roman" w:hAnsi="Times New Roman" w:cs="Times New Roman"/>
        </w:rPr>
        <w:tab/>
      </w:r>
      <w:r w:rsidR="00EA5ABE" w:rsidRPr="00110C60">
        <w:rPr>
          <w:rFonts w:ascii="Times New Roman" w:hAnsi="Times New Roman" w:cs="Times New Roman"/>
        </w:rPr>
        <w:t xml:space="preserve">                                           </w:t>
      </w:r>
      <w:r w:rsidR="008470D4" w:rsidRPr="00110C60">
        <w:rPr>
          <w:rFonts w:ascii="Times New Roman" w:hAnsi="Times New Roman" w:cs="Times New Roman"/>
        </w:rPr>
        <w:t xml:space="preserve"> </w:t>
      </w:r>
      <w:r w:rsidR="00EA5ABE" w:rsidRPr="00110C60">
        <w:rPr>
          <w:rFonts w:ascii="Times New Roman" w:hAnsi="Times New Roman" w:cs="Times New Roman"/>
        </w:rPr>
        <w:t>п. Пречистое</w:t>
      </w:r>
      <w:r w:rsidR="008470D4" w:rsidRPr="00110C60">
        <w:rPr>
          <w:rFonts w:ascii="Times New Roman" w:hAnsi="Times New Roman" w:cs="Times New Roman"/>
        </w:rPr>
        <w:t xml:space="preserve">                                       </w:t>
      </w:r>
      <w:r w:rsidR="00730B1A" w:rsidRPr="00110C60">
        <w:rPr>
          <w:rFonts w:ascii="Times New Roman" w:hAnsi="Times New Roman" w:cs="Times New Roman"/>
        </w:rPr>
        <w:t xml:space="preserve">       </w:t>
      </w:r>
      <w:r w:rsidR="004C0206">
        <w:rPr>
          <w:rFonts w:ascii="Times New Roman" w:hAnsi="Times New Roman" w:cs="Times New Roman"/>
        </w:rPr>
        <w:t xml:space="preserve">    </w:t>
      </w:r>
      <w:r w:rsidR="00DF245F" w:rsidRPr="00110C6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</w:t>
      </w:r>
      <w:r w:rsidR="00DF245F" w:rsidRPr="00110C60">
        <w:rPr>
          <w:rFonts w:ascii="Times New Roman" w:hAnsi="Times New Roman" w:cs="Times New Roman"/>
        </w:rPr>
        <w:t xml:space="preserve"> 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110C60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О</w:t>
      </w:r>
      <w:r w:rsidR="008470D4" w:rsidRPr="00110C60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110C60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Pr="00110C60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Ярославской области на 20</w:t>
      </w:r>
      <w:r w:rsidR="00D3017D">
        <w:rPr>
          <w:rFonts w:ascii="Times New Roman" w:eastAsia="Times New Roman CYR" w:hAnsi="Times New Roman" w:cs="Times New Roman"/>
          <w:b/>
          <w:bCs/>
        </w:rPr>
        <w:t>21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110C60">
        <w:rPr>
          <w:rFonts w:ascii="Times New Roman" w:eastAsia="Times New Roman CYR" w:hAnsi="Times New Roman" w:cs="Times New Roman"/>
          <w:b/>
          <w:bCs/>
        </w:rPr>
        <w:t>-20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>2</w:t>
      </w:r>
      <w:r w:rsidR="00D3017D">
        <w:rPr>
          <w:rFonts w:ascii="Times New Roman" w:eastAsia="Times New Roman CYR" w:hAnsi="Times New Roman" w:cs="Times New Roman"/>
          <w:b/>
          <w:bCs/>
        </w:rPr>
        <w:t>3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EE44F3" w:rsidRPr="00110C60" w:rsidRDefault="00730B1A" w:rsidP="00D3017D">
      <w:pPr>
        <w:autoSpaceDE w:val="0"/>
        <w:spacing w:line="321" w:lineRule="exact"/>
        <w:ind w:left="38"/>
        <w:jc w:val="both"/>
        <w:rPr>
          <w:rFonts w:ascii="Times New Roman" w:eastAsia="Times New Roman CYR" w:hAnsi="Times New Roman" w:cs="Times New Roman"/>
          <w:bCs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="00D3017D">
        <w:rPr>
          <w:rFonts w:ascii="Times New Roman" w:hAnsi="Times New Roman" w:cs="Times New Roman"/>
          <w:bCs/>
          <w:sz w:val="24"/>
          <w:szCs w:val="24"/>
        </w:rPr>
        <w:t>72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7D">
        <w:rPr>
          <w:rFonts w:ascii="Times New Roman" w:hAnsi="Times New Roman" w:cs="Times New Roman"/>
          <w:bCs/>
          <w:sz w:val="24"/>
          <w:szCs w:val="24"/>
        </w:rPr>
        <w:t>03.12.2020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D3017D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98652E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98652E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 снос домов уничтожение борщеви- ка, капитальный и 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Налог на имущество,налог на загрязнение окружающей среды,транспортный налог,страховки  эл.энергия и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Задача:Создание условий для отдыха и физического развития детей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жилых домов, поощрение </w:t>
            </w:r>
            <w:r>
              <w:lastRenderedPageBreak/>
              <w:t>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EF646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A80DDC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B6505B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BA" w:rsidRDefault="00112ABA" w:rsidP="008B7B25">
      <w:pPr>
        <w:spacing w:after="0" w:line="240" w:lineRule="auto"/>
      </w:pPr>
      <w:r>
        <w:separator/>
      </w:r>
    </w:p>
  </w:endnote>
  <w:endnote w:type="continuationSeparator" w:id="0">
    <w:p w:rsidR="00112ABA" w:rsidRDefault="00112ABA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BA" w:rsidRDefault="00112ABA" w:rsidP="008B7B25">
      <w:pPr>
        <w:spacing w:after="0" w:line="240" w:lineRule="auto"/>
      </w:pPr>
      <w:r>
        <w:separator/>
      </w:r>
    </w:p>
  </w:footnote>
  <w:footnote w:type="continuationSeparator" w:id="0">
    <w:p w:rsidR="00112ABA" w:rsidRDefault="00112ABA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12ABA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652E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6D93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65104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657D-B8CF-44D9-AA1A-D32C7E4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BC25-1754-4AEC-A245-A08F570F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33</cp:revision>
  <cp:lastPrinted>2021-02-09T10:30:00Z</cp:lastPrinted>
  <dcterms:created xsi:type="dcterms:W3CDTF">2020-08-12T13:19:00Z</dcterms:created>
  <dcterms:modified xsi:type="dcterms:W3CDTF">2021-02-10T04:30:00Z</dcterms:modified>
</cp:coreProperties>
</file>